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3F" w:rsidRPr="004D6703" w:rsidRDefault="00D5043F" w:rsidP="009A235F">
      <w:pPr>
        <w:shd w:val="clear" w:color="auto" w:fill="FFFFFF"/>
        <w:spacing w:after="15"/>
        <w:jc w:val="both"/>
        <w:rPr>
          <w:b/>
          <w:bCs/>
        </w:rPr>
      </w:pPr>
      <w:r w:rsidRPr="004D6703">
        <w:rPr>
          <w:b/>
          <w:bCs/>
        </w:rPr>
        <w:t>Извещение о проведении открытого конкурса по определению организаций для осуществления деятельности по перемещению задержанных транспортных средств на специализированные стоянки, их хранение и возврата на территории муниципального образования «Город Алдан»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 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rPr>
          <w:b/>
          <w:bCs/>
        </w:rPr>
        <w:t>Организатор конкурса</w:t>
      </w:r>
      <w:r w:rsidRPr="004D6703">
        <w:t xml:space="preserve"> – администрация муниципального образования «Город Алдан» (почтовый адрес: 678901, Республика Саха (Якутия), Алданскийрайон, г. Алдан, ул. Ленина, 6 тел. (41145) 35-5-76, e-mail: </w:t>
      </w:r>
      <w:hyperlink r:id="rId5" w:history="1">
        <w:r w:rsidRPr="004D6703">
          <w:rPr>
            <w:rStyle w:val="Hyperlink"/>
            <w:color w:val="auto"/>
            <w:lang w:val="en-US"/>
          </w:rPr>
          <w:t>gorodaldan</w:t>
        </w:r>
        <w:r w:rsidRPr="004D6703">
          <w:rPr>
            <w:rStyle w:val="Hyperlink"/>
            <w:color w:val="auto"/>
          </w:rPr>
          <w:t>@</w:t>
        </w:r>
        <w:r w:rsidRPr="004D6703">
          <w:rPr>
            <w:rStyle w:val="Hyperlink"/>
            <w:color w:val="auto"/>
            <w:lang w:val="en-US"/>
          </w:rPr>
          <w:t>mail</w:t>
        </w:r>
        <w:r w:rsidRPr="004D6703">
          <w:rPr>
            <w:rStyle w:val="Hyperlink"/>
            <w:color w:val="auto"/>
          </w:rPr>
          <w:t>.</w:t>
        </w:r>
        <w:r w:rsidRPr="004D6703">
          <w:rPr>
            <w:rStyle w:val="Hyperlink"/>
            <w:color w:val="auto"/>
            <w:lang w:val="en-US"/>
          </w:rPr>
          <w:t>ru</w:t>
        </w:r>
      </w:hyperlink>
      <w:r w:rsidRPr="004D6703">
        <w:t xml:space="preserve">, </w:t>
      </w:r>
      <w:r>
        <w:t xml:space="preserve">сайт администрации МО «Город Алдан» </w:t>
      </w:r>
      <w:hyperlink r:id="rId6" w:history="1">
        <w:r w:rsidRPr="004D6703">
          <w:rPr>
            <w:rStyle w:val="Hyperlink"/>
            <w:color w:val="auto"/>
            <w:u w:val="none"/>
            <w:lang w:val="en-US"/>
          </w:rPr>
          <w:t>http</w:t>
        </w:r>
        <w:r w:rsidRPr="004D6703">
          <w:rPr>
            <w:rStyle w:val="Hyperlink"/>
            <w:color w:val="auto"/>
            <w:u w:val="none"/>
          </w:rPr>
          <w:t>://</w:t>
        </w:r>
        <w:r w:rsidRPr="004D6703">
          <w:rPr>
            <w:rStyle w:val="Hyperlink"/>
            <w:color w:val="auto"/>
            <w:u w:val="none"/>
            <w:lang w:val="en-US"/>
          </w:rPr>
          <w:t>aldancity</w:t>
        </w:r>
        <w:r w:rsidRPr="004D6703">
          <w:rPr>
            <w:rStyle w:val="Hyperlink"/>
            <w:color w:val="auto"/>
            <w:u w:val="none"/>
          </w:rPr>
          <w:t>.</w:t>
        </w:r>
        <w:r w:rsidRPr="004D6703">
          <w:rPr>
            <w:rStyle w:val="Hyperlink"/>
            <w:color w:val="auto"/>
            <w:u w:val="none"/>
            <w:lang w:val="en-US"/>
          </w:rPr>
          <w:t>do</w:t>
        </w:r>
        <w:r w:rsidRPr="004D6703">
          <w:rPr>
            <w:rStyle w:val="Hyperlink"/>
            <w:color w:val="auto"/>
            <w:u w:val="none"/>
          </w:rPr>
          <w:t>.</w:t>
        </w:r>
        <w:r w:rsidRPr="004D6703">
          <w:rPr>
            <w:rStyle w:val="Hyperlink"/>
            <w:color w:val="auto"/>
            <w:u w:val="none"/>
            <w:lang w:val="en-US"/>
          </w:rPr>
          <w:t>ru</w:t>
        </w:r>
      </w:hyperlink>
      <w:r>
        <w:t>.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rPr>
          <w:b/>
          <w:bCs/>
        </w:rPr>
        <w:t>Адрес проведения конкурса</w:t>
      </w:r>
      <w:r w:rsidRPr="004D6703">
        <w:t>: г. Алдан, ул. Ленина, 6.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rPr>
          <w:b/>
          <w:bCs/>
        </w:rPr>
        <w:t>Дата проведения конкурса</w:t>
      </w:r>
      <w:r w:rsidRPr="004D6703">
        <w:t>: 24 апреля 2017 года в 14:00 ч.</w:t>
      </w:r>
    </w:p>
    <w:p w:rsidR="00D5043F" w:rsidRPr="004D6703" w:rsidRDefault="00D5043F" w:rsidP="009A235F">
      <w:pPr>
        <w:shd w:val="clear" w:color="auto" w:fill="FFFFFF"/>
        <w:jc w:val="both"/>
      </w:pPr>
      <w:r w:rsidRPr="004D6703">
        <w:rPr>
          <w:b/>
          <w:bCs/>
        </w:rPr>
        <w:t>Дата начала приема заявок</w:t>
      </w:r>
      <w:r w:rsidRPr="004D6703">
        <w:t xml:space="preserve"> – 10:00 часов (время местное) «03» марта 2017 г., заявки принимаются по рабочим дням с 9:00 ч. до 12:00</w:t>
      </w:r>
      <w:r>
        <w:t xml:space="preserve"> </w:t>
      </w:r>
      <w:r w:rsidRPr="004D6703">
        <w:t>ч.  и с 13:00 ч. до 16:00 ч. по адресу: г. Алдан,  ул. Лен</w:t>
      </w:r>
      <w:r>
        <w:t>ина, д. 6, каб.14, тел. 35-0-72, каб. 15, тел. 36-1-45.</w:t>
      </w:r>
      <w:r w:rsidRPr="004D6703">
        <w:t> </w:t>
      </w:r>
    </w:p>
    <w:p w:rsidR="00D5043F" w:rsidRPr="004D6703" w:rsidRDefault="00D5043F" w:rsidP="009A235F">
      <w:pPr>
        <w:shd w:val="clear" w:color="auto" w:fill="FFFFFF"/>
        <w:jc w:val="both"/>
      </w:pPr>
      <w:r w:rsidRPr="004D6703">
        <w:rPr>
          <w:b/>
          <w:bCs/>
        </w:rPr>
        <w:t>Дата окончания приема заявок</w:t>
      </w:r>
      <w:r w:rsidRPr="004D6703">
        <w:t>–16:00 часов (время местное) «04» апреля 2017 г.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rPr>
          <w:b/>
          <w:bCs/>
        </w:rPr>
        <w:t>Место и дата вскрытия конвертов</w:t>
      </w:r>
      <w:r w:rsidRPr="004D6703">
        <w:t>, рассмотрения конкурсных заявок и прилагаемых к ним документов комиссией: г. Алдан, ул. Ленина, 6,  «05» апреля  2017 г. в 10:00 ч.</w:t>
      </w:r>
    </w:p>
    <w:p w:rsidR="00D5043F" w:rsidRPr="004D6703" w:rsidRDefault="00D5043F" w:rsidP="009A235F">
      <w:pPr>
        <w:shd w:val="clear" w:color="auto" w:fill="FFFFFF"/>
        <w:spacing w:after="15"/>
        <w:ind w:left="60"/>
        <w:jc w:val="both"/>
        <w:rPr>
          <w:b/>
          <w:bCs/>
        </w:rPr>
      </w:pPr>
      <w:r w:rsidRPr="004D6703">
        <w:rPr>
          <w:b/>
          <w:bCs/>
        </w:rPr>
        <w:t>1. Предмет открытого конкурса - право на заключение договора на:</w:t>
      </w:r>
    </w:p>
    <w:p w:rsidR="00D5043F" w:rsidRPr="004D6703" w:rsidRDefault="00D5043F" w:rsidP="009A235F">
      <w:pPr>
        <w:shd w:val="clear" w:color="auto" w:fill="FFFFFF"/>
        <w:spacing w:after="15"/>
        <w:ind w:left="60"/>
        <w:jc w:val="both"/>
        <w:rPr>
          <w:b/>
          <w:bCs/>
        </w:rPr>
      </w:pPr>
      <w:r w:rsidRPr="004D6703">
        <w:rPr>
          <w:b/>
          <w:bCs/>
        </w:rPr>
        <w:t>- осуществление деятельности по перемещению задержанных транспортных средств на специализированные стоянки, их хранение и возврат, на территории муниципального образования «Город Алдан».</w:t>
      </w:r>
    </w:p>
    <w:p w:rsidR="00D5043F" w:rsidRPr="004D6703" w:rsidRDefault="00D5043F" w:rsidP="009A235F">
      <w:pPr>
        <w:shd w:val="clear" w:color="auto" w:fill="FFFFFF"/>
        <w:spacing w:after="15"/>
        <w:ind w:left="60"/>
        <w:jc w:val="both"/>
      </w:pPr>
      <w:r w:rsidRPr="004D6703">
        <w:t>Открытый конкурс проводится на основании Законом Республики Саха (Якутия) от 21 февраля 2013 года № 1163-3 N1221-IV 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 на территории Республики Саха (Якутия)», постановлением Правительства Республики Саха (Якутия) от 02 сентября 2013 года №«294 «Об организации деятельности специализированных стоянок на территории Республики Саха (Якутия)», распоряжения главы города  от</w:t>
      </w:r>
      <w:r>
        <w:t xml:space="preserve"> </w:t>
      </w:r>
      <w:r w:rsidRPr="004D6703">
        <w:t>21февраля 2017 года № 160 «Об утверждении конкурсной документации, для проведения квалификационного отбора организаций для осуществления деятельности в качестве уполномоченных организаций, но перемещению задержанных транспортных средств на специализированные стоянки, их хранения и возврата на территории муниципального образования «Город Алдан», Гражданского Кодекса Российской федерации. Федерального закона ФЗ №135 «О защите конкуренции» от 26.07.2006 Г., Федерального закона ФЗ №131 от 06,10.2003 г. «Об общих принципах организации местного самоуправления в Российской Федерации»</w:t>
      </w:r>
    </w:p>
    <w:p w:rsidR="00D5043F" w:rsidRPr="004D6703" w:rsidRDefault="00D5043F" w:rsidP="009A235F">
      <w:pPr>
        <w:shd w:val="clear" w:color="auto" w:fill="FFFFFF"/>
        <w:spacing w:after="15"/>
        <w:ind w:left="62"/>
        <w:jc w:val="both"/>
      </w:pPr>
      <w:r w:rsidRPr="004D6703">
        <w:t>Заявки на открытый конкурсе принимаются в соответствии с  установленными сроками в извещении. Заявки должны содержать все документы, указанные в требованиях конкурсной документации, быть прошитыми, пронумерованными.</w:t>
      </w:r>
    </w:p>
    <w:p w:rsidR="00D5043F" w:rsidRPr="004D6703" w:rsidRDefault="00D5043F" w:rsidP="009A235F">
      <w:pPr>
        <w:shd w:val="clear" w:color="auto" w:fill="FFFFFF"/>
        <w:spacing w:after="15"/>
        <w:ind w:left="60"/>
        <w:jc w:val="both"/>
      </w:pPr>
      <w:r w:rsidRPr="004D6703">
        <w:t> Для участия в конкурсе претендентами представляются следующие документы: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·         Заявка на участие в конкурсе;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·         Копии договоров страхования гражданской ответственности хозяйствующих субъектов перед третьими лицами за ущерб, который может быть причинен их имуществу в результате хищения, повреждения, пожара, стихийного бедствия, произошедших при перемещении задержанного транспортного средства и его хранении на спецстоянке (далее – договор страхования), со сроком действия не менее 5 (пяти) лет или соглашений о намерении заключения указанных договоров.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·         Копии учредительных документов и свидетельства о государственной регистрации юридического лица, предпринимателя без образования юридического лица (далее - индивидуальный предприниматель).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·         Выписка из Единого государственного реестра юридических лиц, полученная не ранее чем за шесть месяцев до дня опубликования информационного извещения о проведении конкурса, или нотариально заверенная копия такой выписки для юридических лиц; выписка из Единого государственного реестра индивидуальных предпринимателей, полученная не ранее чем за шесть месяцев до дня опубликования информационного извещения о проведении конкурса, иди нотариально заверенная копия такой выписки для индивидуальных предпринимателей.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·         Справки о наличии и форме владения (собственность, аренда, лизинг) эвакуаторами, а также спецстоянками и их соответствии требованиям к спецстоянкам, предназначенным для хранения автотранспортных средств, (далее - справка о стоянках и эвакуаторах). Справка представляется, но установленной форме в отношении каждого конкурсного предложения отдельно, для юридических лиц подписывается руководителем и главным бухгалтером, для индивидуальных предпринимателей - индивидуальным предпринимателем.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·         Справка об отсутствии процедуры банкротства, ликвидации и реорганизации юридического лица, прекращения деятельности индивидуального предпринимателя, отсутствии ареста на имущество, необходимое для осуществления деятельности по перемещению задержанных транспортных средств на спецстоянку, их хранения и возврата, в соответствии с поданной заявкой на участие в конкурсе, для юридических лиц подписывается руководителем и главным бухгалтером, для индивидуальных предпринимателей - индивидуальным предпринимателем.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·         Справка об исполнении обязанности по  уплате налогов, сборов, страховых взносов, пеней и налоговых санкций, выданная налоговым органом.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·         Опись представленных документов, составленная по установленной форме.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·         Копии документов (кроме нотариально заверенных копий) заверяются юридическим лицом или индивидуальным предпринимателем, или его уполномоченным представителем и скрепляются оттиском печати.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·         Документы, представляются в конкурсную комиссию в запечатанном конверте с надписью установленной формы по адресу, указанному в информационном извещении о проведении конкурса. Отправка документов почтой не допускается. Документы, представленные позднее даты, указанной в информационном извещении, приему не подлежат.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·         Прием конвертов фиксируется организатором конкурса, в журнале регистрации согласно установленной форме.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·         Юридическому лицу или индивидуальному предпринимателю, или его уполномоченным представителям выдается расписка  установленной формы в получении конверта с документами, представляемыми для участия в конкурсе.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·         Заявка на участие в конкурсе выражает намерение юридического лица или индивидуального предпринимателя принять участие в конкурсе на условиях, установленных организатором конкурса и опубликованных в информационном извещении о проведении конкурса.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·         Формы для заполнения конкурсных заявок и методические рекомендации по заполнению заявок указаны в распоряжении администрации муниципального образования «Город Алдан» от 21 февраля</w:t>
      </w:r>
      <w:r>
        <w:t xml:space="preserve"> </w:t>
      </w:r>
      <w:r w:rsidRPr="004D6703">
        <w:t xml:space="preserve">2017 г. № 160 (конкурсная документация), которая размещена на официальном сайте администрации МО «Город Алдан» </w:t>
      </w:r>
      <w:hyperlink r:id="rId7" w:history="1">
        <w:r w:rsidRPr="004D6703">
          <w:rPr>
            <w:rStyle w:val="Hyperlink"/>
            <w:color w:val="auto"/>
            <w:u w:val="none"/>
            <w:lang w:val="en-US"/>
          </w:rPr>
          <w:t>http</w:t>
        </w:r>
        <w:r w:rsidRPr="004D6703">
          <w:rPr>
            <w:rStyle w:val="Hyperlink"/>
            <w:color w:val="auto"/>
            <w:u w:val="none"/>
          </w:rPr>
          <w:t>://</w:t>
        </w:r>
        <w:r w:rsidRPr="004D6703">
          <w:rPr>
            <w:rStyle w:val="Hyperlink"/>
            <w:color w:val="auto"/>
            <w:u w:val="none"/>
            <w:lang w:val="en-US"/>
          </w:rPr>
          <w:t>aldancity</w:t>
        </w:r>
        <w:r w:rsidRPr="004D6703">
          <w:rPr>
            <w:rStyle w:val="Hyperlink"/>
            <w:color w:val="auto"/>
            <w:u w:val="none"/>
          </w:rPr>
          <w:t>.</w:t>
        </w:r>
        <w:r w:rsidRPr="004D6703">
          <w:rPr>
            <w:rStyle w:val="Hyperlink"/>
            <w:color w:val="auto"/>
            <w:u w:val="none"/>
            <w:lang w:val="en-US"/>
          </w:rPr>
          <w:t>do</w:t>
        </w:r>
        <w:r w:rsidRPr="004D6703">
          <w:rPr>
            <w:rStyle w:val="Hyperlink"/>
            <w:color w:val="auto"/>
            <w:u w:val="none"/>
          </w:rPr>
          <w:t>.</w:t>
        </w:r>
        <w:r w:rsidRPr="004D6703">
          <w:rPr>
            <w:rStyle w:val="Hyperlink"/>
            <w:color w:val="auto"/>
            <w:u w:val="none"/>
            <w:lang w:val="en-US"/>
          </w:rPr>
          <w:t>ru</w:t>
        </w:r>
      </w:hyperlink>
      <w:r w:rsidRPr="004D6703">
        <w:t>.</w:t>
      </w:r>
    </w:p>
    <w:p w:rsidR="00D5043F" w:rsidRPr="004D6703" w:rsidRDefault="00D5043F" w:rsidP="009A235F">
      <w:pPr>
        <w:shd w:val="clear" w:color="auto" w:fill="FFFFFF"/>
        <w:spacing w:after="15"/>
        <w:jc w:val="both"/>
        <w:rPr>
          <w:b/>
          <w:bCs/>
        </w:rPr>
      </w:pPr>
      <w:r w:rsidRPr="004D6703">
        <w:rPr>
          <w:b/>
          <w:bCs/>
        </w:rPr>
        <w:t>2. Порядок рассмотрения, оценок и проведение открытого конкурса: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 Члены комиссии рассматривают заявки и документы к ним в соответствии с постановлением Правительства Республики Саха (Якутия) от 02 сентября 2013г. №294 «Об организации деятельности специализированных стоянок на территории Республика Саха (Якутия), распоряжение администрации муниципального образования «Город Алдан» от 21 февраля 2017 г. №</w:t>
      </w:r>
      <w:r>
        <w:t xml:space="preserve"> </w:t>
      </w:r>
      <w:r w:rsidRPr="004D6703">
        <w:t>160 «Об утверждении конкурсной документации, для проведения квалификационного отбора организаций для осуществления деятельности в качестве уполномоченных организаций, но перемещению задержанных транспортных средств на специализированные стоянки, их хранения и возврата на территории муниципального образования «Город Алдан»,</w:t>
      </w:r>
    </w:p>
    <w:p w:rsidR="00D5043F" w:rsidRPr="004D6703" w:rsidRDefault="00D5043F" w:rsidP="009A235F">
      <w:pPr>
        <w:shd w:val="clear" w:color="auto" w:fill="FFFFFF"/>
        <w:spacing w:after="15"/>
        <w:ind w:left="200"/>
        <w:jc w:val="both"/>
      </w:pPr>
      <w:r w:rsidRPr="004D6703">
        <w:t>Решение о победителях конкурса определяется простым большинством голосов членов Комиссий. В случае, если голоса разделены поровну, право решающего голоса имеет председателькомиссии.</w:t>
      </w:r>
    </w:p>
    <w:p w:rsidR="00D5043F" w:rsidRPr="004D6703" w:rsidRDefault="00D5043F" w:rsidP="009A235F">
      <w:pPr>
        <w:shd w:val="clear" w:color="auto" w:fill="FFFFFF"/>
        <w:spacing w:after="15"/>
        <w:ind w:left="200"/>
        <w:jc w:val="both"/>
      </w:pPr>
      <w:r w:rsidRPr="004D6703">
        <w:t xml:space="preserve">Решения - комиссии оформляется протоколом, и размещаются на официальном сайте администрации муниципального образования «Город Алдан» </w:t>
      </w:r>
      <w:hyperlink r:id="rId8" w:history="1">
        <w:r w:rsidRPr="004D6703">
          <w:rPr>
            <w:rStyle w:val="Hyperlink"/>
            <w:color w:val="auto"/>
            <w:u w:val="none"/>
            <w:lang w:val="en-US"/>
          </w:rPr>
          <w:t>http</w:t>
        </w:r>
        <w:r w:rsidRPr="004D6703">
          <w:rPr>
            <w:rStyle w:val="Hyperlink"/>
            <w:color w:val="auto"/>
            <w:u w:val="none"/>
          </w:rPr>
          <w:t>://</w:t>
        </w:r>
        <w:r w:rsidRPr="004D6703">
          <w:rPr>
            <w:rStyle w:val="Hyperlink"/>
            <w:color w:val="auto"/>
            <w:u w:val="none"/>
            <w:lang w:val="en-US"/>
          </w:rPr>
          <w:t>aldancity</w:t>
        </w:r>
        <w:r w:rsidRPr="004D6703">
          <w:rPr>
            <w:rStyle w:val="Hyperlink"/>
            <w:color w:val="auto"/>
            <w:u w:val="none"/>
          </w:rPr>
          <w:t>.</w:t>
        </w:r>
        <w:r w:rsidRPr="004D6703">
          <w:rPr>
            <w:rStyle w:val="Hyperlink"/>
            <w:color w:val="auto"/>
            <w:u w:val="none"/>
            <w:lang w:val="en-US"/>
          </w:rPr>
          <w:t>do</w:t>
        </w:r>
        <w:r w:rsidRPr="004D6703">
          <w:rPr>
            <w:rStyle w:val="Hyperlink"/>
            <w:color w:val="auto"/>
            <w:u w:val="none"/>
          </w:rPr>
          <w:t>.</w:t>
        </w:r>
        <w:r w:rsidRPr="004D6703">
          <w:rPr>
            <w:rStyle w:val="Hyperlink"/>
            <w:color w:val="auto"/>
            <w:u w:val="none"/>
            <w:lang w:val="en-US"/>
          </w:rPr>
          <w:t>ru</w:t>
        </w:r>
      </w:hyperlink>
      <w:r w:rsidRPr="004D6703">
        <w:t> в газете "Возрождение Алдана".</w:t>
      </w:r>
    </w:p>
    <w:p w:rsidR="00D5043F" w:rsidRPr="004D6703" w:rsidRDefault="00D5043F" w:rsidP="009A235F">
      <w:pPr>
        <w:shd w:val="clear" w:color="auto" w:fill="FFFFFF"/>
        <w:spacing w:after="15"/>
        <w:ind w:left="200"/>
        <w:jc w:val="both"/>
      </w:pPr>
      <w:r w:rsidRPr="004D6703">
        <w:t>Если конкурсная комиссия считает, что  для оценки и сопоставления конкурсных заявок необходимо дополнительное время, то это решение конкурсной комиссии заносится в протокол.</w:t>
      </w:r>
    </w:p>
    <w:p w:rsidR="00D5043F" w:rsidRPr="004D6703" w:rsidRDefault="00D5043F" w:rsidP="009A235F">
      <w:pPr>
        <w:shd w:val="clear" w:color="auto" w:fill="FFFFFF"/>
        <w:spacing w:after="15"/>
        <w:ind w:left="200"/>
        <w:jc w:val="both"/>
      </w:pPr>
      <w:r w:rsidRPr="004D6703">
        <w:t>Участники конкурса или их представители, (по доверенности) имеют право присутствовать на открытом конкурсе. Для участия в данной процедуре необходимо предоставить документ, подтверждающий личность, и зарегистрироваться в "Журнале регистраций представителей участников конкурса" Организатора конкурса.</w:t>
      </w:r>
    </w:p>
    <w:p w:rsidR="00D5043F" w:rsidRPr="004D6703" w:rsidRDefault="00D5043F" w:rsidP="009A235F">
      <w:pPr>
        <w:shd w:val="clear" w:color="auto" w:fill="FFFFFF"/>
        <w:spacing w:after="15"/>
        <w:jc w:val="both"/>
      </w:pPr>
      <w:r w:rsidRPr="004D6703">
        <w:t>3. Оценочные показатели, содержащие балльную систему оценку данных, предоставленных в заявке на участие в конкурсе:</w:t>
      </w:r>
    </w:p>
    <w:tbl>
      <w:tblPr>
        <w:tblW w:w="9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371"/>
        <w:gridCol w:w="1931"/>
      </w:tblGrid>
      <w:tr w:rsidR="00D5043F" w:rsidRPr="00AC2F79">
        <w:tc>
          <w:tcPr>
            <w:tcW w:w="675" w:type="dxa"/>
          </w:tcPr>
          <w:p w:rsidR="00D5043F" w:rsidRPr="00AC2F79" w:rsidRDefault="00D5043F" w:rsidP="00605AF6">
            <w:pPr>
              <w:ind w:right="77"/>
              <w:jc w:val="both"/>
            </w:pPr>
            <w:r w:rsidRPr="00AC2F79">
              <w:t>№</w:t>
            </w:r>
          </w:p>
          <w:p w:rsidR="00D5043F" w:rsidRPr="00AC2F79" w:rsidRDefault="00D5043F" w:rsidP="00605AF6">
            <w:pPr>
              <w:ind w:right="77"/>
              <w:jc w:val="both"/>
            </w:pPr>
            <w:r w:rsidRPr="00AC2F79">
              <w:t>п/п</w:t>
            </w:r>
          </w:p>
        </w:tc>
        <w:tc>
          <w:tcPr>
            <w:tcW w:w="7371" w:type="dxa"/>
          </w:tcPr>
          <w:p w:rsidR="00D5043F" w:rsidRPr="00AC2F79" w:rsidRDefault="00D5043F" w:rsidP="00605AF6">
            <w:pPr>
              <w:ind w:right="77"/>
              <w:jc w:val="center"/>
            </w:pPr>
            <w:r w:rsidRPr="00AC2F79">
              <w:t>Оценочные показатели</w:t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ind w:right="77"/>
              <w:jc w:val="both"/>
            </w:pPr>
            <w:r w:rsidRPr="00AC2F79">
              <w:t>Количество балов</w:t>
            </w:r>
          </w:p>
        </w:tc>
      </w:tr>
      <w:tr w:rsidR="00D5043F" w:rsidRPr="00AC2F79">
        <w:tc>
          <w:tcPr>
            <w:tcW w:w="675" w:type="dxa"/>
          </w:tcPr>
          <w:p w:rsidR="00D5043F" w:rsidRPr="00AC2F79" w:rsidRDefault="00D5043F" w:rsidP="00605AF6">
            <w:pPr>
              <w:ind w:right="77"/>
              <w:jc w:val="both"/>
            </w:pPr>
            <w:r w:rsidRPr="00AC2F79">
              <w:t>1.</w:t>
            </w:r>
          </w:p>
        </w:tc>
        <w:tc>
          <w:tcPr>
            <w:tcW w:w="7371" w:type="dxa"/>
          </w:tcPr>
          <w:p w:rsidR="00D5043F" w:rsidRPr="00AC2F79" w:rsidRDefault="00D5043F" w:rsidP="00605AF6">
            <w:pPr>
              <w:ind w:right="77"/>
              <w:jc w:val="both"/>
            </w:pPr>
            <w:r w:rsidRPr="00AC2F79">
              <w:t>Наличие в г. Алдан у участника конкурса  в собственности, либо на праве аренды стоянок (земельный участок для  стоянки,  отстоя и хранения для автотранспортных средств) и/или площадок площадью:</w:t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ind w:right="77"/>
              <w:jc w:val="center"/>
            </w:pPr>
          </w:p>
        </w:tc>
      </w:tr>
      <w:tr w:rsidR="00D5043F" w:rsidRPr="00AC2F79">
        <w:tc>
          <w:tcPr>
            <w:tcW w:w="675" w:type="dxa"/>
          </w:tcPr>
          <w:p w:rsidR="00D5043F" w:rsidRPr="00AC2F79" w:rsidRDefault="00D5043F" w:rsidP="00605AF6">
            <w:pPr>
              <w:ind w:right="77"/>
              <w:jc w:val="both"/>
            </w:pPr>
            <w:r w:rsidRPr="00AC2F79">
              <w:t>1.1.</w:t>
            </w:r>
          </w:p>
        </w:tc>
        <w:tc>
          <w:tcPr>
            <w:tcW w:w="7371" w:type="dxa"/>
          </w:tcPr>
          <w:p w:rsidR="00D5043F" w:rsidRPr="00AC2F79" w:rsidRDefault="00D5043F" w:rsidP="00605AF6">
            <w:pPr>
              <w:ind w:right="77"/>
              <w:jc w:val="both"/>
            </w:pPr>
            <w:r w:rsidRPr="00AC2F79">
              <w:t xml:space="preserve">От </w:t>
            </w:r>
            <w:r>
              <w:t>1</w:t>
            </w:r>
            <w:r w:rsidRPr="00AC2F79">
              <w:t>00</w:t>
            </w:r>
            <w:r>
              <w:t>0</w:t>
            </w:r>
            <w:r w:rsidRPr="00AC2F79">
              <w:t xml:space="preserve"> до 1</w:t>
            </w:r>
            <w:r>
              <w:t>2</w:t>
            </w:r>
            <w:r w:rsidRPr="00AC2F79">
              <w:t>00 м2</w:t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ind w:right="77"/>
              <w:jc w:val="center"/>
            </w:pPr>
            <w:r w:rsidRPr="00AC2F79">
              <w:rPr>
                <w:b/>
                <w:bCs/>
              </w:rPr>
              <w:t>5 баллов</w:t>
            </w:r>
          </w:p>
        </w:tc>
      </w:tr>
      <w:tr w:rsidR="00D5043F" w:rsidRPr="00AC2F79">
        <w:tc>
          <w:tcPr>
            <w:tcW w:w="675" w:type="dxa"/>
          </w:tcPr>
          <w:p w:rsidR="00D5043F" w:rsidRPr="00AC2F79" w:rsidRDefault="00D5043F" w:rsidP="00605AF6">
            <w:pPr>
              <w:ind w:right="77"/>
              <w:jc w:val="both"/>
            </w:pPr>
            <w:r>
              <w:t>1.2.</w:t>
            </w:r>
          </w:p>
        </w:tc>
        <w:tc>
          <w:tcPr>
            <w:tcW w:w="7371" w:type="dxa"/>
          </w:tcPr>
          <w:p w:rsidR="00D5043F" w:rsidRPr="00AC2F79" w:rsidRDefault="00D5043F" w:rsidP="00605AF6">
            <w:pPr>
              <w:ind w:right="77"/>
              <w:jc w:val="both"/>
            </w:pPr>
            <w:r>
              <w:t>От 1200 до 1400 м2</w:t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ind w:right="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баллов</w:t>
            </w:r>
          </w:p>
        </w:tc>
      </w:tr>
      <w:tr w:rsidR="00D5043F" w:rsidRPr="00AC2F79">
        <w:tc>
          <w:tcPr>
            <w:tcW w:w="675" w:type="dxa"/>
          </w:tcPr>
          <w:p w:rsidR="00D5043F" w:rsidRPr="00AC2F79" w:rsidRDefault="00D5043F" w:rsidP="00605AF6">
            <w:pPr>
              <w:ind w:right="77"/>
              <w:jc w:val="both"/>
            </w:pPr>
            <w:r w:rsidRPr="00AC2F79">
              <w:t>1.</w:t>
            </w:r>
            <w:r>
              <w:t>3</w:t>
            </w:r>
            <w:r w:rsidRPr="00AC2F79">
              <w:t>.</w:t>
            </w:r>
          </w:p>
        </w:tc>
        <w:tc>
          <w:tcPr>
            <w:tcW w:w="7371" w:type="dxa"/>
          </w:tcPr>
          <w:p w:rsidR="00D5043F" w:rsidRPr="00AC2F79" w:rsidRDefault="00D5043F" w:rsidP="00605AF6">
            <w:pPr>
              <w:ind w:right="77"/>
              <w:jc w:val="both"/>
            </w:pPr>
            <w:r w:rsidRPr="00AC2F79">
              <w:t>Свыше 1</w:t>
            </w:r>
            <w:r>
              <w:t>4</w:t>
            </w:r>
            <w:r w:rsidRPr="00AC2F79">
              <w:t>00 м2</w:t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ind w:right="77"/>
              <w:jc w:val="center"/>
            </w:pPr>
            <w:r>
              <w:rPr>
                <w:b/>
                <w:bCs/>
              </w:rPr>
              <w:t>10</w:t>
            </w:r>
            <w:r w:rsidRPr="00AC2F79">
              <w:rPr>
                <w:b/>
                <w:bCs/>
              </w:rPr>
              <w:t xml:space="preserve"> баллов</w:t>
            </w:r>
          </w:p>
        </w:tc>
      </w:tr>
      <w:tr w:rsidR="00D5043F" w:rsidRPr="00AC2F79">
        <w:tc>
          <w:tcPr>
            <w:tcW w:w="675" w:type="dxa"/>
          </w:tcPr>
          <w:p w:rsidR="00D5043F" w:rsidRPr="00AC2F79" w:rsidRDefault="00D5043F" w:rsidP="00605AF6">
            <w:pPr>
              <w:ind w:right="77"/>
              <w:jc w:val="both"/>
            </w:pPr>
            <w:r w:rsidRPr="00AC2F79">
              <w:t>2.</w:t>
            </w:r>
          </w:p>
        </w:tc>
        <w:tc>
          <w:tcPr>
            <w:tcW w:w="7371" w:type="dxa"/>
          </w:tcPr>
          <w:p w:rsidR="00D5043F" w:rsidRPr="00AC2F79" w:rsidRDefault="00D5043F" w:rsidP="00605AF6">
            <w:pPr>
              <w:ind w:right="77"/>
              <w:jc w:val="both"/>
              <w:rPr>
                <w:color w:val="FF0000"/>
              </w:rPr>
            </w:pPr>
            <w:r w:rsidRPr="00AC2F79">
              <w:t>Наличие у участника конкурса в собственности, либо на праве аренды специальной техники (эвакуаторов, автоэвакуаторов, автомобилей с установленным краном-манипулятором, кранов-манипуляторов автомобильных, автомобилей и машин, в том числе специальных, с установленной крано-манипуляторной установкой)</w:t>
            </w:r>
            <w:r>
              <w:t xml:space="preserve"> </w:t>
            </w:r>
            <w:r w:rsidRPr="00AC2F79">
              <w:t>используемой для перемещения автотранспортных средств на специальные стоянки</w:t>
            </w:r>
          </w:p>
          <w:p w:rsidR="00D5043F" w:rsidRPr="00AC2F79" w:rsidRDefault="00D5043F" w:rsidP="00605AF6">
            <w:pPr>
              <w:ind w:firstLine="34"/>
              <w:jc w:val="both"/>
            </w:pPr>
          </w:p>
        </w:tc>
        <w:tc>
          <w:tcPr>
            <w:tcW w:w="1931" w:type="dxa"/>
          </w:tcPr>
          <w:p w:rsidR="00D5043F" w:rsidRPr="00AC2F79" w:rsidRDefault="00D5043F" w:rsidP="00605AF6">
            <w:pPr>
              <w:ind w:right="77"/>
              <w:jc w:val="center"/>
            </w:pPr>
          </w:p>
        </w:tc>
      </w:tr>
      <w:tr w:rsidR="00D5043F" w:rsidRPr="00AC2F79">
        <w:tc>
          <w:tcPr>
            <w:tcW w:w="675" w:type="dxa"/>
          </w:tcPr>
          <w:p w:rsidR="00D5043F" w:rsidRPr="00AC2F79" w:rsidRDefault="00D5043F" w:rsidP="00605AF6">
            <w:pPr>
              <w:ind w:right="77"/>
              <w:jc w:val="both"/>
            </w:pPr>
            <w:r w:rsidRPr="00AC2F79">
              <w:t>2.1.</w:t>
            </w:r>
          </w:p>
        </w:tc>
        <w:tc>
          <w:tcPr>
            <w:tcW w:w="7371" w:type="dxa"/>
          </w:tcPr>
          <w:p w:rsidR="00D5043F" w:rsidRPr="00AC2F79" w:rsidRDefault="00D5043F" w:rsidP="00605AF6">
            <w:pPr>
              <w:spacing w:line="360" w:lineRule="auto"/>
              <w:jc w:val="both"/>
            </w:pPr>
            <w:r w:rsidRPr="00AC2F79">
              <w:t xml:space="preserve">От 1 до 2 (включительно) </w:t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spacing w:line="360" w:lineRule="auto"/>
              <w:ind w:left="34"/>
              <w:jc w:val="center"/>
            </w:pPr>
            <w:r w:rsidRPr="00AC2F79">
              <w:rPr>
                <w:b/>
                <w:bCs/>
              </w:rPr>
              <w:t>5 баллов</w:t>
            </w:r>
          </w:p>
        </w:tc>
      </w:tr>
      <w:tr w:rsidR="00D5043F" w:rsidRPr="00AC2F79">
        <w:tc>
          <w:tcPr>
            <w:tcW w:w="675" w:type="dxa"/>
          </w:tcPr>
          <w:p w:rsidR="00D5043F" w:rsidRPr="00AC2F79" w:rsidRDefault="00D5043F" w:rsidP="00605AF6">
            <w:pPr>
              <w:ind w:right="77"/>
              <w:jc w:val="both"/>
            </w:pPr>
            <w:r w:rsidRPr="00AC2F79">
              <w:t>2.2.</w:t>
            </w:r>
          </w:p>
        </w:tc>
        <w:tc>
          <w:tcPr>
            <w:tcW w:w="7371" w:type="dxa"/>
          </w:tcPr>
          <w:p w:rsidR="00D5043F" w:rsidRPr="00AC2F79" w:rsidRDefault="00D5043F" w:rsidP="00605AF6">
            <w:pPr>
              <w:spacing w:line="360" w:lineRule="auto"/>
              <w:jc w:val="both"/>
            </w:pPr>
            <w:r w:rsidRPr="00AC2F79">
              <w:t>От 3 до 4 (включительно)</w:t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spacing w:line="360" w:lineRule="auto"/>
              <w:ind w:left="34"/>
              <w:jc w:val="center"/>
              <w:rPr>
                <w:b/>
                <w:bCs/>
              </w:rPr>
            </w:pPr>
            <w:r w:rsidRPr="00AC2F79">
              <w:rPr>
                <w:b/>
                <w:bCs/>
              </w:rPr>
              <w:t>7 баллов</w:t>
            </w:r>
          </w:p>
        </w:tc>
      </w:tr>
      <w:tr w:rsidR="00D5043F" w:rsidRPr="00AC2F79">
        <w:tc>
          <w:tcPr>
            <w:tcW w:w="675" w:type="dxa"/>
          </w:tcPr>
          <w:p w:rsidR="00D5043F" w:rsidRPr="00AC2F79" w:rsidRDefault="00D5043F" w:rsidP="00605AF6">
            <w:pPr>
              <w:ind w:right="77"/>
              <w:jc w:val="both"/>
            </w:pPr>
          </w:p>
        </w:tc>
        <w:tc>
          <w:tcPr>
            <w:tcW w:w="7371" w:type="dxa"/>
          </w:tcPr>
          <w:p w:rsidR="00D5043F" w:rsidRPr="00AC2F79" w:rsidRDefault="00D5043F" w:rsidP="00605AF6">
            <w:pPr>
              <w:spacing w:line="360" w:lineRule="auto"/>
              <w:jc w:val="both"/>
            </w:pPr>
            <w:r w:rsidRPr="00AC2F79">
              <w:t xml:space="preserve">Свыше 4 </w:t>
            </w:r>
            <w:r w:rsidRPr="00AC2F79">
              <w:tab/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spacing w:line="360" w:lineRule="auto"/>
              <w:ind w:left="34"/>
              <w:jc w:val="center"/>
              <w:rPr>
                <w:b/>
                <w:bCs/>
              </w:rPr>
            </w:pPr>
            <w:r w:rsidRPr="00AC2F79">
              <w:rPr>
                <w:b/>
                <w:bCs/>
              </w:rPr>
              <w:t>10 баллов</w:t>
            </w:r>
          </w:p>
        </w:tc>
      </w:tr>
      <w:tr w:rsidR="00D5043F" w:rsidRPr="00AC2F79">
        <w:tc>
          <w:tcPr>
            <w:tcW w:w="675" w:type="dxa"/>
            <w:vAlign w:val="center"/>
          </w:tcPr>
          <w:p w:rsidR="00D5043F" w:rsidRPr="00AC2F79" w:rsidRDefault="00D5043F" w:rsidP="00605AF6">
            <w:pPr>
              <w:spacing w:after="15"/>
              <w:jc w:val="center"/>
            </w:pPr>
            <w:r w:rsidRPr="00AC2F79">
              <w:t>2.</w:t>
            </w:r>
          </w:p>
        </w:tc>
        <w:tc>
          <w:tcPr>
            <w:tcW w:w="7371" w:type="dxa"/>
            <w:vAlign w:val="center"/>
          </w:tcPr>
          <w:p w:rsidR="00D5043F" w:rsidRPr="00AC2F79" w:rsidRDefault="00D5043F" w:rsidP="00605AF6">
            <w:pPr>
              <w:spacing w:after="15"/>
            </w:pPr>
            <w:r w:rsidRPr="00AC2F79">
              <w:t>Наличие у участника конкурса на дату подачи заявки водителей управляющих транспортными средствами категории "С" допуска к работе стропальщиком или машинистом крана-манипулятора (Правила устройства и безопасной эксплуатации грузоподъемных кранов-манипуляторов - ПБ 10-257-98, утвержденные постановлением Госгортехнадзора России от 31.12.1996 N 79)</w:t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ind w:right="77"/>
              <w:jc w:val="center"/>
            </w:pPr>
          </w:p>
        </w:tc>
      </w:tr>
      <w:tr w:rsidR="00D5043F" w:rsidRPr="00AC2F79">
        <w:tc>
          <w:tcPr>
            <w:tcW w:w="675" w:type="dxa"/>
          </w:tcPr>
          <w:p w:rsidR="00D5043F" w:rsidRPr="00AC2F79" w:rsidRDefault="00D5043F" w:rsidP="00605AF6">
            <w:pPr>
              <w:ind w:right="77"/>
              <w:jc w:val="center"/>
            </w:pPr>
            <w:r w:rsidRPr="00AC2F79">
              <w:t>3.1.</w:t>
            </w:r>
          </w:p>
        </w:tc>
        <w:tc>
          <w:tcPr>
            <w:tcW w:w="7371" w:type="dxa"/>
          </w:tcPr>
          <w:p w:rsidR="00D5043F" w:rsidRPr="00AC2F79" w:rsidRDefault="00D5043F" w:rsidP="00605AF6">
            <w:pPr>
              <w:spacing w:line="360" w:lineRule="auto"/>
              <w:jc w:val="both"/>
            </w:pPr>
            <w:r w:rsidRPr="00AC2F79">
              <w:t xml:space="preserve">От 1 до 3 (включительно) работников </w:t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spacing w:line="360" w:lineRule="auto"/>
              <w:ind w:left="34"/>
              <w:jc w:val="center"/>
            </w:pPr>
            <w:r w:rsidRPr="00AC2F79">
              <w:rPr>
                <w:b/>
                <w:bCs/>
              </w:rPr>
              <w:t>5 баллов</w:t>
            </w:r>
          </w:p>
        </w:tc>
      </w:tr>
      <w:tr w:rsidR="00D5043F" w:rsidRPr="00AC2F79">
        <w:tc>
          <w:tcPr>
            <w:tcW w:w="675" w:type="dxa"/>
          </w:tcPr>
          <w:p w:rsidR="00D5043F" w:rsidRPr="00AC2F79" w:rsidRDefault="00D5043F" w:rsidP="00605AF6">
            <w:pPr>
              <w:ind w:right="77"/>
              <w:jc w:val="center"/>
            </w:pPr>
          </w:p>
        </w:tc>
        <w:tc>
          <w:tcPr>
            <w:tcW w:w="7371" w:type="dxa"/>
          </w:tcPr>
          <w:p w:rsidR="00D5043F" w:rsidRPr="00AC2F79" w:rsidRDefault="00D5043F" w:rsidP="00605AF6">
            <w:pPr>
              <w:spacing w:line="360" w:lineRule="auto"/>
              <w:jc w:val="both"/>
            </w:pPr>
            <w:r w:rsidRPr="00AC2F79">
              <w:t xml:space="preserve">От 4 до 6 (включительно) работников </w:t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spacing w:line="360" w:lineRule="auto"/>
              <w:ind w:left="34"/>
              <w:jc w:val="center"/>
              <w:rPr>
                <w:b/>
                <w:bCs/>
              </w:rPr>
            </w:pPr>
            <w:r w:rsidRPr="00AC2F79">
              <w:rPr>
                <w:b/>
                <w:bCs/>
              </w:rPr>
              <w:t>7 баллов</w:t>
            </w:r>
          </w:p>
        </w:tc>
      </w:tr>
      <w:tr w:rsidR="00D5043F" w:rsidRPr="00AC2F79">
        <w:tc>
          <w:tcPr>
            <w:tcW w:w="675" w:type="dxa"/>
          </w:tcPr>
          <w:p w:rsidR="00D5043F" w:rsidRPr="00AC2F79" w:rsidRDefault="00D5043F" w:rsidP="00605AF6">
            <w:pPr>
              <w:ind w:right="77"/>
              <w:jc w:val="center"/>
            </w:pPr>
          </w:p>
        </w:tc>
        <w:tc>
          <w:tcPr>
            <w:tcW w:w="7371" w:type="dxa"/>
          </w:tcPr>
          <w:p w:rsidR="00D5043F" w:rsidRPr="00AC2F79" w:rsidRDefault="00D5043F" w:rsidP="00605AF6">
            <w:pPr>
              <w:spacing w:line="360" w:lineRule="auto"/>
              <w:jc w:val="both"/>
            </w:pPr>
            <w:r w:rsidRPr="00AC2F79">
              <w:t>Свыше 6</w:t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spacing w:line="360" w:lineRule="auto"/>
              <w:ind w:left="34"/>
              <w:jc w:val="center"/>
              <w:rPr>
                <w:b/>
                <w:bCs/>
              </w:rPr>
            </w:pPr>
            <w:r w:rsidRPr="00AC2F79">
              <w:rPr>
                <w:b/>
                <w:bCs/>
              </w:rPr>
              <w:t>10 баллов</w:t>
            </w:r>
          </w:p>
        </w:tc>
      </w:tr>
      <w:tr w:rsidR="00D5043F" w:rsidRPr="00AC2F79">
        <w:trPr>
          <w:trHeight w:val="631"/>
        </w:trPr>
        <w:tc>
          <w:tcPr>
            <w:tcW w:w="675" w:type="dxa"/>
          </w:tcPr>
          <w:p w:rsidR="00D5043F" w:rsidRPr="00AC2F79" w:rsidRDefault="00D5043F" w:rsidP="00605AF6">
            <w:pPr>
              <w:ind w:left="1702" w:right="77"/>
              <w:jc w:val="center"/>
            </w:pPr>
            <w:r w:rsidRPr="00AC2F79">
              <w:t>4</w:t>
            </w:r>
          </w:p>
          <w:p w:rsidR="00D5043F" w:rsidRPr="00AC2F79" w:rsidRDefault="00D5043F" w:rsidP="00605AF6">
            <w:pPr>
              <w:jc w:val="center"/>
            </w:pPr>
            <w:r w:rsidRPr="00AC2F79">
              <w:t>4.</w:t>
            </w:r>
          </w:p>
        </w:tc>
        <w:tc>
          <w:tcPr>
            <w:tcW w:w="7371" w:type="dxa"/>
          </w:tcPr>
          <w:p w:rsidR="00D5043F" w:rsidRPr="00AC2F79" w:rsidRDefault="00D5043F" w:rsidP="00605AF6">
            <w:pPr>
              <w:ind w:right="77"/>
              <w:jc w:val="both"/>
            </w:pPr>
            <w:r w:rsidRPr="00AC2F79">
              <w:t>Наличие системы видеонаблюдения</w:t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ind w:right="77"/>
              <w:jc w:val="center"/>
            </w:pPr>
            <w:r w:rsidRPr="00AC2F79">
              <w:rPr>
                <w:b/>
                <w:bCs/>
              </w:rPr>
              <w:t>5 баллов</w:t>
            </w:r>
          </w:p>
        </w:tc>
      </w:tr>
      <w:tr w:rsidR="00D5043F" w:rsidRPr="00AC2F79">
        <w:trPr>
          <w:trHeight w:val="373"/>
        </w:trPr>
        <w:tc>
          <w:tcPr>
            <w:tcW w:w="675" w:type="dxa"/>
          </w:tcPr>
          <w:p w:rsidR="00D5043F" w:rsidRPr="00AC2F79" w:rsidRDefault="00D5043F" w:rsidP="00605AF6">
            <w:pPr>
              <w:ind w:right="77"/>
              <w:jc w:val="center"/>
            </w:pPr>
            <w:r w:rsidRPr="00AC2F79">
              <w:t>5.</w:t>
            </w:r>
          </w:p>
        </w:tc>
        <w:tc>
          <w:tcPr>
            <w:tcW w:w="7371" w:type="dxa"/>
          </w:tcPr>
          <w:p w:rsidR="00D5043F" w:rsidRPr="00AC2F79" w:rsidRDefault="00D5043F" w:rsidP="00605AF6">
            <w:pPr>
              <w:ind w:right="77"/>
              <w:jc w:val="both"/>
            </w:pPr>
            <w:r w:rsidRPr="00AC2F79">
              <w:t xml:space="preserve">Наличие у участника опыта работы по организации стоянок автотранспортных средств </w:t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ind w:right="77"/>
              <w:jc w:val="center"/>
              <w:rPr>
                <w:b/>
                <w:bCs/>
              </w:rPr>
            </w:pPr>
            <w:r w:rsidRPr="00AC2F79">
              <w:rPr>
                <w:b/>
                <w:bCs/>
              </w:rPr>
              <w:t>10 баллов</w:t>
            </w:r>
          </w:p>
        </w:tc>
      </w:tr>
      <w:tr w:rsidR="00D5043F" w:rsidRPr="00AC2F79">
        <w:trPr>
          <w:trHeight w:val="373"/>
        </w:trPr>
        <w:tc>
          <w:tcPr>
            <w:tcW w:w="675" w:type="dxa"/>
          </w:tcPr>
          <w:p w:rsidR="00D5043F" w:rsidRPr="00AC2F79" w:rsidRDefault="00D5043F" w:rsidP="00605AF6">
            <w:pPr>
              <w:ind w:right="77"/>
              <w:jc w:val="center"/>
            </w:pPr>
            <w:r w:rsidRPr="00AC2F79">
              <w:t>6.</w:t>
            </w:r>
          </w:p>
        </w:tc>
        <w:tc>
          <w:tcPr>
            <w:tcW w:w="7371" w:type="dxa"/>
          </w:tcPr>
          <w:p w:rsidR="00D5043F" w:rsidRPr="00AC2F79" w:rsidRDefault="00D5043F" w:rsidP="00605AF6">
            <w:pPr>
              <w:ind w:right="77"/>
              <w:jc w:val="both"/>
            </w:pPr>
            <w:r w:rsidRPr="00AC2F79">
              <w:t>Наличие шлагбаума  на территории спецстоянки</w:t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ind w:right="77"/>
              <w:jc w:val="center"/>
              <w:rPr>
                <w:b/>
                <w:bCs/>
              </w:rPr>
            </w:pPr>
            <w:r w:rsidRPr="00AC2F79">
              <w:rPr>
                <w:b/>
                <w:bCs/>
              </w:rPr>
              <w:t>5 баллов</w:t>
            </w:r>
          </w:p>
        </w:tc>
      </w:tr>
      <w:tr w:rsidR="00D5043F" w:rsidRPr="00AC2F79">
        <w:trPr>
          <w:trHeight w:val="373"/>
        </w:trPr>
        <w:tc>
          <w:tcPr>
            <w:tcW w:w="675" w:type="dxa"/>
          </w:tcPr>
          <w:p w:rsidR="00D5043F" w:rsidRPr="00AC2F79" w:rsidRDefault="00D5043F" w:rsidP="00605AF6">
            <w:pPr>
              <w:ind w:right="77"/>
              <w:jc w:val="center"/>
            </w:pPr>
            <w:r w:rsidRPr="00AC2F79">
              <w:t>7.</w:t>
            </w:r>
          </w:p>
        </w:tc>
        <w:tc>
          <w:tcPr>
            <w:tcW w:w="7371" w:type="dxa"/>
          </w:tcPr>
          <w:p w:rsidR="00D5043F" w:rsidRPr="00AC2F79" w:rsidRDefault="00D5043F" w:rsidP="00605AF6">
            <w:pPr>
              <w:ind w:right="77"/>
              <w:jc w:val="both"/>
            </w:pPr>
            <w:r w:rsidRPr="00AC2F79">
              <w:rPr>
                <w:color w:val="000000"/>
                <w:shd w:val="clear" w:color="auto" w:fill="FFFFFF"/>
              </w:rPr>
              <w:t xml:space="preserve">Наличие искусственного освещения, оградительно-опознавательных знаков </w:t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ind w:right="77"/>
              <w:jc w:val="center"/>
              <w:rPr>
                <w:b/>
                <w:bCs/>
              </w:rPr>
            </w:pPr>
            <w:r w:rsidRPr="00AC2F79">
              <w:rPr>
                <w:b/>
                <w:bCs/>
              </w:rPr>
              <w:t>5 баллов</w:t>
            </w:r>
          </w:p>
        </w:tc>
      </w:tr>
      <w:tr w:rsidR="00D5043F" w:rsidRPr="00AC2F79">
        <w:trPr>
          <w:trHeight w:val="373"/>
        </w:trPr>
        <w:tc>
          <w:tcPr>
            <w:tcW w:w="675" w:type="dxa"/>
          </w:tcPr>
          <w:p w:rsidR="00D5043F" w:rsidRPr="00AC2F79" w:rsidRDefault="00D5043F" w:rsidP="00605AF6">
            <w:pPr>
              <w:ind w:right="77"/>
              <w:jc w:val="center"/>
            </w:pPr>
            <w:r w:rsidRPr="00AC2F79">
              <w:t xml:space="preserve">8. </w:t>
            </w:r>
          </w:p>
        </w:tc>
        <w:tc>
          <w:tcPr>
            <w:tcW w:w="7371" w:type="dxa"/>
          </w:tcPr>
          <w:p w:rsidR="00D5043F" w:rsidRPr="00AC2F79" w:rsidRDefault="00D5043F" w:rsidP="00605AF6">
            <w:pPr>
              <w:ind w:right="77"/>
              <w:jc w:val="both"/>
              <w:rPr>
                <w:color w:val="000000"/>
                <w:shd w:val="clear" w:color="auto" w:fill="FFFFFF"/>
              </w:rPr>
            </w:pPr>
            <w:r w:rsidRPr="00AC2F79">
              <w:rPr>
                <w:color w:val="000000"/>
                <w:shd w:val="clear" w:color="auto" w:fill="FFFFFF"/>
              </w:rPr>
              <w:t>Наличие договора с охранными организациями на предмет охраны стоянки</w:t>
            </w:r>
          </w:p>
        </w:tc>
        <w:tc>
          <w:tcPr>
            <w:tcW w:w="1931" w:type="dxa"/>
          </w:tcPr>
          <w:p w:rsidR="00D5043F" w:rsidRPr="00AC2F79" w:rsidRDefault="00D5043F" w:rsidP="00605AF6">
            <w:pPr>
              <w:ind w:right="77"/>
              <w:jc w:val="center"/>
              <w:rPr>
                <w:b/>
                <w:bCs/>
              </w:rPr>
            </w:pPr>
            <w:r w:rsidRPr="00AC2F79">
              <w:rPr>
                <w:b/>
                <w:bCs/>
              </w:rPr>
              <w:t>5 баллов</w:t>
            </w:r>
          </w:p>
        </w:tc>
      </w:tr>
    </w:tbl>
    <w:p w:rsidR="00D5043F" w:rsidRPr="008476C7" w:rsidRDefault="00D5043F" w:rsidP="009A235F">
      <w:pPr>
        <w:shd w:val="clear" w:color="auto" w:fill="FFFFFF"/>
        <w:spacing w:after="15"/>
        <w:ind w:left="200"/>
      </w:pPr>
      <w:bookmarkStart w:id="0" w:name="_GoBack"/>
      <w:bookmarkEnd w:id="0"/>
      <w:r w:rsidRPr="008476C7">
        <w:rPr>
          <w:b/>
          <w:bCs/>
        </w:rPr>
        <w:t>4. Срок заключения договора по итогам проведения открытого конкурса: </w:t>
      </w:r>
      <w:r w:rsidRPr="008476C7">
        <w:t>Договор заключения в течение 20 дней после со дня подписания протокола об итогах конкурса, сроком на 5 (пять) лет.</w:t>
      </w:r>
    </w:p>
    <w:p w:rsidR="00D5043F" w:rsidRPr="008476C7" w:rsidRDefault="00D5043F" w:rsidP="009A235F">
      <w:pPr>
        <w:shd w:val="clear" w:color="auto" w:fill="FFFFFF"/>
        <w:spacing w:after="15"/>
      </w:pPr>
      <w:r w:rsidRPr="008476C7">
        <w:t>По всем интересующим вопросам обращаться по адресу Организатора конкурса: г. Алдан, ул. Ленина, 6,каб. 14, тел. 35-0-72 (Монич Л. Г.), каб. 15, тел. 36-1-45 (Усольцев Ю. Л.).</w:t>
      </w:r>
    </w:p>
    <w:p w:rsidR="00D5043F" w:rsidRPr="008476C7" w:rsidRDefault="00D5043F"/>
    <w:sectPr w:rsidR="00D5043F" w:rsidRPr="008476C7" w:rsidSect="002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3433"/>
    <w:multiLevelType w:val="hybridMultilevel"/>
    <w:tmpl w:val="3AC4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35F"/>
    <w:rsid w:val="00043DC2"/>
    <w:rsid w:val="00247318"/>
    <w:rsid w:val="002C5E7C"/>
    <w:rsid w:val="004D6703"/>
    <w:rsid w:val="00605AF6"/>
    <w:rsid w:val="008052C4"/>
    <w:rsid w:val="008476C7"/>
    <w:rsid w:val="009A235F"/>
    <w:rsid w:val="009D1500"/>
    <w:rsid w:val="00AC2F79"/>
    <w:rsid w:val="00AF2446"/>
    <w:rsid w:val="00D5043F"/>
    <w:rsid w:val="00DA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235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23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dancity.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dancity.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dancity.do.ru" TargetMode="External"/><Relationship Id="rId5" Type="http://schemas.openxmlformats.org/officeDocument/2006/relationships/hyperlink" Target="mailto:gorodald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1578</Words>
  <Characters>9001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 по определению организаций для осуществления деятельности по перемещению задержанных транспортных средств на специализированные стоянки, их хранение и возврата на территории муниципального образования «Город Алда</dc:title>
  <dc:subject/>
  <dc:creator>home-pc</dc:creator>
  <cp:keywords/>
  <dc:description/>
  <cp:lastModifiedBy>Юрист</cp:lastModifiedBy>
  <cp:revision>2</cp:revision>
  <dcterms:created xsi:type="dcterms:W3CDTF">2017-02-22T00:48:00Z</dcterms:created>
  <dcterms:modified xsi:type="dcterms:W3CDTF">2017-02-22T00:48:00Z</dcterms:modified>
</cp:coreProperties>
</file>